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Zeigler Robin McBride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RLJ LODGING TRUST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7373 WISCONSIN AVE, SUITE 1500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BETHESDA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RLJ Lodging Trust</w:t>
              </w:r>
            </w:hyperlink>
            <w:r>
              <w:rPr/>
              <w:t xml:space="preserve"> [ </w:t>
            </w:r>
            <w:r>
              <w:rPr>
                <w:rFonts w:ascii="Times;serif" w:hAnsi="Times;serif"/>
                <w:color w:val="0000FF"/>
                <w:sz w:val="24"/>
                <w:shd w:fill="FFFFFF" w:val="clear"/>
              </w:rPr>
              <w:t>RLJ</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74"/>
        <w:gridCol w:w="456"/>
        <w:gridCol w:w="671"/>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16,149</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8.78</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53,308</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restricted common shares, vesting on the earlier of (i) the first anniversary of the grant date and (ii) the date of the Company's 2027 annual meeting of shareholders, were granted to the reporting person pursuant to the RLJ Lodging Trust 2026 Equity Incentive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Leslie D. Hale,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70993" TargetMode="External"/><Relationship Id="rId5" Type="http://schemas.openxmlformats.org/officeDocument/2006/relationships/hyperlink" Target="http://www.sec.gov/cgi-bin/browse-edgar?action=getcompany&amp;CIK=000151133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609</Words>
  <Characters>3289</Characters>
  <CharactersWithSpaces>3839</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